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29 (Key Supplier Staff) </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Key Staff fulfil the Key Roles at all times during the Contract Period.</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procure that any Subcontractor shall not remove or replace any Key Staff unless: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requested to do so by the Buyer or the Buyer Approves such removal or replacement (not to be unreasonably withheld or delayed);</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concerned resigns, retires or dies or is on maternity or long-term sick leave; or</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employment or contractual arrangement with the Supplier or Subcontractor is terminated for material breach of contract by the employee.</w:t>
      </w:r>
      <w:r w:rsidDel="00000000" w:rsidR="00000000" w:rsidRPr="00000000">
        <w:rPr>
          <w:rtl w:val="0"/>
        </w:rPr>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Key Role is not vacant for any longer than ten (10) Working Days;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Key Roles</w:t>
      </w:r>
    </w:p>
    <w:tbl>
      <w:tblPr>
        <w:tblStyle w:val="Table1"/>
        <w:tblW w:w="890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4"/>
        <w:gridCol w:w="2797"/>
        <w:gridCol w:w="2777"/>
        <w:tblGridChange w:id="0">
          <w:tblGrid>
            <w:gridCol w:w="3334"/>
            <w:gridCol w:w="2797"/>
            <w:gridCol w:w="2777"/>
          </w:tblGrid>
        </w:tblGridChange>
      </w:tblGrid>
      <w:tr>
        <w:trPr>
          <w:cantSplit w:val="0"/>
          <w:trHeight w:val="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Details</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Managing Director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Account 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Contract 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2F">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2B">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29 (Key Supplier Staff)</w:t>
    </w:r>
  </w:p>
  <w:p w:rsidR="00000000" w:rsidDel="00000000" w:rsidP="00000000" w:rsidRDefault="00000000" w:rsidRPr="00000000" w14:paraId="0000002C">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